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BD" w:rsidRPr="004A7AD3" w:rsidRDefault="00E875F8">
      <w:pPr>
        <w:rPr>
          <w:b/>
          <w:sz w:val="28"/>
          <w:szCs w:val="28"/>
        </w:rPr>
      </w:pPr>
      <w:bookmarkStart w:id="0" w:name="_GoBack"/>
      <w:bookmarkEnd w:id="0"/>
      <w:r w:rsidRPr="004A7AD3">
        <w:rPr>
          <w:b/>
          <w:sz w:val="28"/>
          <w:szCs w:val="28"/>
        </w:rPr>
        <w:t>Exploitatierekening 2012</w:t>
      </w:r>
    </w:p>
    <w:p w:rsidR="00E875F8" w:rsidRDefault="00E875F8"/>
    <w:p w:rsidR="001658E9" w:rsidRDefault="001658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658E9" w:rsidTr="001658E9">
        <w:tc>
          <w:tcPr>
            <w:tcW w:w="3070" w:type="dxa"/>
          </w:tcPr>
          <w:p w:rsidR="001658E9" w:rsidRDefault="001658E9">
            <w:r>
              <w:t>€</w:t>
            </w:r>
          </w:p>
        </w:tc>
        <w:tc>
          <w:tcPr>
            <w:tcW w:w="3071" w:type="dxa"/>
          </w:tcPr>
          <w:p w:rsidR="001658E9" w:rsidRPr="00403FF2" w:rsidRDefault="001658E9">
            <w:pPr>
              <w:rPr>
                <w:b/>
              </w:rPr>
            </w:pPr>
            <w:r w:rsidRPr="00403FF2">
              <w:rPr>
                <w:b/>
              </w:rPr>
              <w:t>Werkelijk 2012</w:t>
            </w:r>
          </w:p>
        </w:tc>
        <w:tc>
          <w:tcPr>
            <w:tcW w:w="3071" w:type="dxa"/>
          </w:tcPr>
          <w:p w:rsidR="001658E9" w:rsidRPr="00403FF2" w:rsidRDefault="001658E9">
            <w:pPr>
              <w:rPr>
                <w:b/>
              </w:rPr>
            </w:pPr>
            <w:r w:rsidRPr="00403FF2">
              <w:rPr>
                <w:b/>
              </w:rPr>
              <w:t>Begroting 2013</w:t>
            </w:r>
          </w:p>
        </w:tc>
      </w:tr>
      <w:tr w:rsidR="001658E9" w:rsidTr="00A519E3">
        <w:tc>
          <w:tcPr>
            <w:tcW w:w="9212" w:type="dxa"/>
            <w:gridSpan w:val="3"/>
          </w:tcPr>
          <w:p w:rsidR="001658E9" w:rsidRPr="00403FF2" w:rsidRDefault="001658E9" w:rsidP="001658E9">
            <w:pPr>
              <w:rPr>
                <w:b/>
              </w:rPr>
            </w:pPr>
            <w:r w:rsidRPr="00403FF2">
              <w:rPr>
                <w:b/>
              </w:rPr>
              <w:t xml:space="preserve">Baten </w:t>
            </w:r>
          </w:p>
          <w:p w:rsidR="001658E9" w:rsidRDefault="001658E9"/>
        </w:tc>
      </w:tr>
      <w:tr w:rsidR="001658E9" w:rsidTr="001658E9">
        <w:tc>
          <w:tcPr>
            <w:tcW w:w="3070" w:type="dxa"/>
          </w:tcPr>
          <w:p w:rsidR="001658E9" w:rsidRDefault="001C56DE">
            <w:r>
              <w:t>Bijdragen leden*</w:t>
            </w:r>
          </w:p>
          <w:p w:rsidR="00F13A9E" w:rsidRDefault="00F13A9E"/>
        </w:tc>
        <w:tc>
          <w:tcPr>
            <w:tcW w:w="3071" w:type="dxa"/>
          </w:tcPr>
          <w:p w:rsidR="001658E9" w:rsidRDefault="00F13A9E">
            <w:r>
              <w:t xml:space="preserve">  </w:t>
            </w:r>
            <w:r w:rsidR="001658E9">
              <w:t>9705,-</w:t>
            </w:r>
          </w:p>
        </w:tc>
        <w:tc>
          <w:tcPr>
            <w:tcW w:w="3071" w:type="dxa"/>
          </w:tcPr>
          <w:p w:rsidR="001658E9" w:rsidRDefault="004A7AD3">
            <w:r>
              <w:t>12.000***</w:t>
            </w:r>
          </w:p>
        </w:tc>
      </w:tr>
      <w:tr w:rsidR="001658E9" w:rsidTr="001658E9">
        <w:tc>
          <w:tcPr>
            <w:tcW w:w="3070" w:type="dxa"/>
          </w:tcPr>
          <w:p w:rsidR="001658E9" w:rsidRDefault="001658E9">
            <w:r>
              <w:t xml:space="preserve">Rente banken  </w:t>
            </w:r>
          </w:p>
        </w:tc>
        <w:tc>
          <w:tcPr>
            <w:tcW w:w="3071" w:type="dxa"/>
          </w:tcPr>
          <w:p w:rsidR="00F13A9E" w:rsidRDefault="00F13A9E" w:rsidP="00F13A9E">
            <w:r>
              <w:t xml:space="preserve">  4126,41</w:t>
            </w:r>
          </w:p>
          <w:p w:rsidR="001658E9" w:rsidRDefault="001658E9"/>
        </w:tc>
        <w:tc>
          <w:tcPr>
            <w:tcW w:w="3071" w:type="dxa"/>
          </w:tcPr>
          <w:p w:rsidR="001658E9" w:rsidRDefault="00403FF2">
            <w:r>
              <w:t>4000</w:t>
            </w:r>
          </w:p>
        </w:tc>
      </w:tr>
      <w:tr w:rsidR="00F13A9E" w:rsidTr="00923BE0">
        <w:trPr>
          <w:trHeight w:val="816"/>
        </w:trPr>
        <w:tc>
          <w:tcPr>
            <w:tcW w:w="9212" w:type="dxa"/>
            <w:gridSpan w:val="3"/>
          </w:tcPr>
          <w:p w:rsidR="00F13A9E" w:rsidRPr="00F13A9E" w:rsidRDefault="00F13A9E" w:rsidP="00F13A9E">
            <w:pPr>
              <w:rPr>
                <w:b/>
              </w:rPr>
            </w:pPr>
            <w:r w:rsidRPr="00F13A9E">
              <w:rPr>
                <w:b/>
              </w:rPr>
              <w:t>Totaal                                                   13831,41</w:t>
            </w:r>
            <w:r w:rsidR="004A7AD3">
              <w:rPr>
                <w:b/>
              </w:rPr>
              <w:t xml:space="preserve">                                            </w:t>
            </w:r>
            <w:r w:rsidR="00403FF2">
              <w:rPr>
                <w:b/>
              </w:rPr>
              <w:t>16.000</w:t>
            </w:r>
          </w:p>
          <w:p w:rsidR="00F13A9E" w:rsidRDefault="00F13A9E"/>
        </w:tc>
      </w:tr>
      <w:tr w:rsidR="00F13A9E" w:rsidTr="00B508D6">
        <w:tc>
          <w:tcPr>
            <w:tcW w:w="9212" w:type="dxa"/>
            <w:gridSpan w:val="3"/>
          </w:tcPr>
          <w:p w:rsidR="00F13A9E" w:rsidRPr="00403FF2" w:rsidRDefault="00F13A9E" w:rsidP="00F13A9E">
            <w:pPr>
              <w:rPr>
                <w:b/>
              </w:rPr>
            </w:pPr>
            <w:r w:rsidRPr="00403FF2">
              <w:rPr>
                <w:b/>
              </w:rPr>
              <w:t>Lasten</w:t>
            </w:r>
          </w:p>
          <w:p w:rsidR="00F13A9E" w:rsidRDefault="00F13A9E"/>
        </w:tc>
      </w:tr>
      <w:tr w:rsidR="001658E9" w:rsidTr="001658E9">
        <w:tc>
          <w:tcPr>
            <w:tcW w:w="3070" w:type="dxa"/>
          </w:tcPr>
          <w:p w:rsidR="00F13A9E" w:rsidRDefault="00F13A9E" w:rsidP="00F13A9E">
            <w:r>
              <w:t>Pro Vita Humana</w:t>
            </w:r>
            <w:r w:rsidR="006C0340">
              <w:t>**</w:t>
            </w:r>
          </w:p>
          <w:p w:rsidR="001658E9" w:rsidRDefault="001658E9"/>
        </w:tc>
        <w:tc>
          <w:tcPr>
            <w:tcW w:w="3071" w:type="dxa"/>
          </w:tcPr>
          <w:p w:rsidR="001658E9" w:rsidRDefault="000F2574">
            <w:r>
              <w:t>4744,50</w:t>
            </w:r>
          </w:p>
        </w:tc>
        <w:tc>
          <w:tcPr>
            <w:tcW w:w="3071" w:type="dxa"/>
          </w:tcPr>
          <w:p w:rsidR="001658E9" w:rsidRDefault="004A7AD3">
            <w:r>
              <w:t>2000</w:t>
            </w:r>
          </w:p>
        </w:tc>
      </w:tr>
      <w:tr w:rsidR="001658E9" w:rsidTr="001658E9">
        <w:tc>
          <w:tcPr>
            <w:tcW w:w="3070" w:type="dxa"/>
          </w:tcPr>
          <w:p w:rsidR="00F13A9E" w:rsidRDefault="00F13A9E" w:rsidP="00F13A9E">
            <w:r>
              <w:t>Vergaderkosten</w:t>
            </w:r>
          </w:p>
          <w:p w:rsidR="001658E9" w:rsidRDefault="001658E9"/>
        </w:tc>
        <w:tc>
          <w:tcPr>
            <w:tcW w:w="3071" w:type="dxa"/>
          </w:tcPr>
          <w:p w:rsidR="001658E9" w:rsidRDefault="00624B8B">
            <w:r>
              <w:t>205,40</w:t>
            </w:r>
          </w:p>
        </w:tc>
        <w:tc>
          <w:tcPr>
            <w:tcW w:w="3071" w:type="dxa"/>
          </w:tcPr>
          <w:p w:rsidR="001658E9" w:rsidRDefault="004A7AD3">
            <w:r>
              <w:t>200</w:t>
            </w:r>
          </w:p>
        </w:tc>
      </w:tr>
      <w:tr w:rsidR="001658E9" w:rsidTr="001658E9">
        <w:tc>
          <w:tcPr>
            <w:tcW w:w="3070" w:type="dxa"/>
          </w:tcPr>
          <w:p w:rsidR="00F13A9E" w:rsidRDefault="00F13A9E" w:rsidP="00F13A9E">
            <w:r>
              <w:t>Public Relations</w:t>
            </w:r>
          </w:p>
          <w:p w:rsidR="001658E9" w:rsidRDefault="001658E9"/>
        </w:tc>
        <w:tc>
          <w:tcPr>
            <w:tcW w:w="3071" w:type="dxa"/>
          </w:tcPr>
          <w:p w:rsidR="001658E9" w:rsidRDefault="000F2574">
            <w:r>
              <w:t>655,29</w:t>
            </w:r>
          </w:p>
        </w:tc>
        <w:tc>
          <w:tcPr>
            <w:tcW w:w="3071" w:type="dxa"/>
          </w:tcPr>
          <w:p w:rsidR="001658E9" w:rsidRDefault="00403FF2">
            <w:r>
              <w:t>25</w:t>
            </w:r>
            <w:r w:rsidR="004A7AD3">
              <w:t>00</w:t>
            </w:r>
          </w:p>
        </w:tc>
      </w:tr>
      <w:tr w:rsidR="001658E9" w:rsidTr="001658E9">
        <w:tc>
          <w:tcPr>
            <w:tcW w:w="3070" w:type="dxa"/>
          </w:tcPr>
          <w:p w:rsidR="00F13A9E" w:rsidRDefault="00F13A9E" w:rsidP="00F13A9E">
            <w:r>
              <w:t>Kantoorkosten</w:t>
            </w:r>
          </w:p>
          <w:p w:rsidR="001658E9" w:rsidRDefault="001658E9"/>
        </w:tc>
        <w:tc>
          <w:tcPr>
            <w:tcW w:w="3071" w:type="dxa"/>
          </w:tcPr>
          <w:p w:rsidR="001658E9" w:rsidRDefault="00624B8B">
            <w:r>
              <w:t>1425,90</w:t>
            </w:r>
          </w:p>
        </w:tc>
        <w:tc>
          <w:tcPr>
            <w:tcW w:w="3071" w:type="dxa"/>
          </w:tcPr>
          <w:p w:rsidR="001658E9" w:rsidRDefault="004A7AD3">
            <w:r>
              <w:t>1500</w:t>
            </w:r>
          </w:p>
        </w:tc>
      </w:tr>
      <w:tr w:rsidR="001658E9" w:rsidTr="001658E9">
        <w:tc>
          <w:tcPr>
            <w:tcW w:w="3070" w:type="dxa"/>
          </w:tcPr>
          <w:p w:rsidR="00F13A9E" w:rsidRPr="00F13A9E" w:rsidRDefault="00F13A9E" w:rsidP="00F13A9E">
            <w:pPr>
              <w:rPr>
                <w:b/>
              </w:rPr>
            </w:pPr>
            <w:r w:rsidRPr="00F13A9E">
              <w:rPr>
                <w:b/>
              </w:rPr>
              <w:t>Totaal</w:t>
            </w:r>
          </w:p>
          <w:p w:rsidR="001658E9" w:rsidRDefault="001658E9"/>
        </w:tc>
        <w:tc>
          <w:tcPr>
            <w:tcW w:w="3071" w:type="dxa"/>
          </w:tcPr>
          <w:p w:rsidR="001658E9" w:rsidRPr="006C0340" w:rsidRDefault="00624B8B">
            <w:pPr>
              <w:rPr>
                <w:b/>
              </w:rPr>
            </w:pPr>
            <w:r w:rsidRPr="006C0340">
              <w:rPr>
                <w:b/>
              </w:rPr>
              <w:t>7031,09</w:t>
            </w:r>
          </w:p>
        </w:tc>
        <w:tc>
          <w:tcPr>
            <w:tcW w:w="3071" w:type="dxa"/>
          </w:tcPr>
          <w:p w:rsidR="001658E9" w:rsidRPr="00A37703" w:rsidRDefault="00403FF2">
            <w:pPr>
              <w:rPr>
                <w:b/>
              </w:rPr>
            </w:pPr>
            <w:r>
              <w:rPr>
                <w:b/>
              </w:rPr>
              <w:t>62</w:t>
            </w:r>
            <w:r w:rsidR="00A37703" w:rsidRPr="00A37703">
              <w:rPr>
                <w:b/>
              </w:rPr>
              <w:t>00</w:t>
            </w:r>
          </w:p>
        </w:tc>
      </w:tr>
      <w:tr w:rsidR="001658E9" w:rsidTr="001658E9">
        <w:tc>
          <w:tcPr>
            <w:tcW w:w="3070" w:type="dxa"/>
          </w:tcPr>
          <w:p w:rsidR="00F13A9E" w:rsidRPr="00F13A9E" w:rsidRDefault="00F13A9E" w:rsidP="00F13A9E">
            <w:pPr>
              <w:rPr>
                <w:b/>
              </w:rPr>
            </w:pPr>
            <w:r w:rsidRPr="00F13A9E">
              <w:rPr>
                <w:b/>
              </w:rPr>
              <w:t>Exp</w:t>
            </w:r>
            <w:r w:rsidR="006C0340">
              <w:rPr>
                <w:b/>
              </w:rPr>
              <w:t>loi</w:t>
            </w:r>
            <w:r w:rsidRPr="00F13A9E">
              <w:rPr>
                <w:b/>
              </w:rPr>
              <w:t>tatieresultaat</w:t>
            </w:r>
          </w:p>
          <w:p w:rsidR="001658E9" w:rsidRDefault="001658E9"/>
        </w:tc>
        <w:tc>
          <w:tcPr>
            <w:tcW w:w="3071" w:type="dxa"/>
          </w:tcPr>
          <w:p w:rsidR="001658E9" w:rsidRPr="006C0340" w:rsidRDefault="006C0340">
            <w:pPr>
              <w:rPr>
                <w:b/>
              </w:rPr>
            </w:pPr>
            <w:r w:rsidRPr="006C0340">
              <w:rPr>
                <w:b/>
              </w:rPr>
              <w:t>6800,32</w:t>
            </w:r>
          </w:p>
        </w:tc>
        <w:tc>
          <w:tcPr>
            <w:tcW w:w="3071" w:type="dxa"/>
          </w:tcPr>
          <w:p w:rsidR="001658E9" w:rsidRPr="00A37703" w:rsidRDefault="00403FF2" w:rsidP="00A37703">
            <w:pPr>
              <w:rPr>
                <w:b/>
              </w:rPr>
            </w:pPr>
            <w:r>
              <w:rPr>
                <w:b/>
              </w:rPr>
              <w:t>9800</w:t>
            </w:r>
          </w:p>
        </w:tc>
      </w:tr>
      <w:tr w:rsidR="00F13A9E" w:rsidTr="001658E9">
        <w:tc>
          <w:tcPr>
            <w:tcW w:w="3070" w:type="dxa"/>
          </w:tcPr>
          <w:p w:rsidR="00F13A9E" w:rsidRPr="00F13A9E" w:rsidRDefault="00F13A9E" w:rsidP="00F13A9E">
            <w:r w:rsidRPr="00F13A9E">
              <w:t>Bijzondere bate</w:t>
            </w:r>
          </w:p>
        </w:tc>
        <w:tc>
          <w:tcPr>
            <w:tcW w:w="3071" w:type="dxa"/>
          </w:tcPr>
          <w:p w:rsidR="00F13A9E" w:rsidRDefault="00F13A9E">
            <w:r>
              <w:t>-</w:t>
            </w:r>
          </w:p>
        </w:tc>
        <w:tc>
          <w:tcPr>
            <w:tcW w:w="3071" w:type="dxa"/>
          </w:tcPr>
          <w:p w:rsidR="00F13A9E" w:rsidRDefault="00A37703">
            <w:r>
              <w:t>-</w:t>
            </w:r>
          </w:p>
        </w:tc>
      </w:tr>
      <w:tr w:rsidR="00F13A9E" w:rsidTr="001658E9">
        <w:tc>
          <w:tcPr>
            <w:tcW w:w="3070" w:type="dxa"/>
          </w:tcPr>
          <w:p w:rsidR="00F13A9E" w:rsidRPr="00F13A9E" w:rsidRDefault="00F13A9E" w:rsidP="00F13A9E">
            <w:pPr>
              <w:rPr>
                <w:b/>
              </w:rPr>
            </w:pPr>
          </w:p>
        </w:tc>
        <w:tc>
          <w:tcPr>
            <w:tcW w:w="3071" w:type="dxa"/>
          </w:tcPr>
          <w:p w:rsidR="00F13A9E" w:rsidRDefault="00F13A9E"/>
        </w:tc>
        <w:tc>
          <w:tcPr>
            <w:tcW w:w="3071" w:type="dxa"/>
          </w:tcPr>
          <w:p w:rsidR="00F13A9E" w:rsidRDefault="00F13A9E"/>
        </w:tc>
      </w:tr>
      <w:tr w:rsidR="00F13A9E" w:rsidTr="001658E9">
        <w:tc>
          <w:tcPr>
            <w:tcW w:w="3070" w:type="dxa"/>
          </w:tcPr>
          <w:p w:rsidR="00F13A9E" w:rsidRPr="00F13A9E" w:rsidRDefault="00F13A9E" w:rsidP="00F13A9E">
            <w:pPr>
              <w:rPr>
                <w:b/>
              </w:rPr>
            </w:pPr>
          </w:p>
        </w:tc>
        <w:tc>
          <w:tcPr>
            <w:tcW w:w="3071" w:type="dxa"/>
          </w:tcPr>
          <w:p w:rsidR="00F13A9E" w:rsidRDefault="00F13A9E"/>
        </w:tc>
        <w:tc>
          <w:tcPr>
            <w:tcW w:w="3071" w:type="dxa"/>
          </w:tcPr>
          <w:p w:rsidR="00F13A9E" w:rsidRDefault="00F13A9E"/>
        </w:tc>
      </w:tr>
    </w:tbl>
    <w:p w:rsidR="001658E9" w:rsidRDefault="001658E9"/>
    <w:p w:rsidR="00315132" w:rsidRDefault="006C0340">
      <w:r>
        <w:t>*</w:t>
      </w:r>
      <w:r w:rsidRPr="006C0340">
        <w:rPr>
          <w:u w:val="single"/>
        </w:rPr>
        <w:t>Bijdragen leden</w:t>
      </w:r>
      <w:r>
        <w:t xml:space="preserve">: </w:t>
      </w:r>
      <w:r w:rsidR="00E875F8">
        <w:t>Va</w:t>
      </w:r>
      <w:r w:rsidR="00315132">
        <w:t>n</w:t>
      </w:r>
      <w:r w:rsidR="00E875F8">
        <w:t>af 1 januari 2012 wordt het tijdschrift Pro Vita Humana alleen nog digitaal gepubliceerd, zodat het voor iedereen toegankelijk is. Derhalve zijn de drukkosten komen te vervallen</w:t>
      </w:r>
      <w:r w:rsidR="00315132">
        <w:t>. Derhalve is de bijdrage van de leden verlaagd naar € 50,- ,  voor gepensioneerden en voor buitengewoonleden naar € 25,- en  hoeven  studentleden  geen bijdrage meer te geven.</w:t>
      </w:r>
    </w:p>
    <w:p w:rsidR="00315132" w:rsidRDefault="00315132">
      <w:r>
        <w:t>De bijdragen dienen voornamelijk als ondersteuning van het werk van het NAV</w:t>
      </w:r>
    </w:p>
    <w:p w:rsidR="00315132" w:rsidRPr="006C0340" w:rsidRDefault="00315132">
      <w:r>
        <w:t xml:space="preserve"> </w:t>
      </w:r>
      <w:r w:rsidR="006C0340">
        <w:t>**</w:t>
      </w:r>
      <w:r w:rsidR="006C0340" w:rsidRPr="006C0340">
        <w:rPr>
          <w:u w:val="single"/>
        </w:rPr>
        <w:t>Pro Vita Humana</w:t>
      </w:r>
      <w:r w:rsidR="006C0340" w:rsidRPr="006C0340">
        <w:t xml:space="preserve">: </w:t>
      </w:r>
      <w:r w:rsidR="006C0340">
        <w:t>H</w:t>
      </w:r>
      <w:r w:rsidR="006C0340" w:rsidRPr="006C0340">
        <w:t>ierin</w:t>
      </w:r>
      <w:r w:rsidR="006C0340">
        <w:t xml:space="preserve"> is </w:t>
      </w:r>
      <w:r w:rsidR="00205617">
        <w:t xml:space="preserve">€ </w:t>
      </w:r>
      <w:r w:rsidR="006C0340">
        <w:t xml:space="preserve">1250,- vrijwilligersvergoeding voor de webmaster </w:t>
      </w:r>
      <w:r w:rsidR="000F2574">
        <w:t xml:space="preserve"> van </w:t>
      </w:r>
      <w:hyperlink r:id="rId4" w:history="1">
        <w:r w:rsidR="006C0340" w:rsidRPr="005164E6">
          <w:rPr>
            <w:rStyle w:val="Hyperlink"/>
          </w:rPr>
          <w:t>www.provitahumana.nl</w:t>
        </w:r>
      </w:hyperlink>
      <w:r w:rsidR="006C0340">
        <w:t xml:space="preserve"> verwerkt en de factuur van het laatste </w:t>
      </w:r>
      <w:r w:rsidR="000F2574">
        <w:t>gedrukte versie van PVH van</w:t>
      </w:r>
      <w:r w:rsidR="006C0340">
        <w:t xml:space="preserve"> dec 2011</w:t>
      </w:r>
    </w:p>
    <w:p w:rsidR="00315132" w:rsidRDefault="004A7AD3">
      <w:r>
        <w:t>*** In 2013 zal een herinn</w:t>
      </w:r>
      <w:r w:rsidR="00BF0408">
        <w:t>e</w:t>
      </w:r>
      <w:r>
        <w:t xml:space="preserve">rings-mailing worden gedaan om de leden die geen bijdrage hebben gegeven in 2012 daaraan te herinneren.  </w:t>
      </w:r>
    </w:p>
    <w:p w:rsidR="00315132" w:rsidRDefault="00315132"/>
    <w:p w:rsidR="006C0340" w:rsidRDefault="006C0340"/>
    <w:p w:rsidR="00315132" w:rsidRPr="004A7AD3" w:rsidRDefault="00315132">
      <w:pPr>
        <w:rPr>
          <w:b/>
          <w:sz w:val="28"/>
          <w:szCs w:val="28"/>
        </w:rPr>
      </w:pPr>
      <w:r w:rsidRPr="004A7AD3">
        <w:rPr>
          <w:b/>
          <w:sz w:val="28"/>
          <w:szCs w:val="28"/>
        </w:rPr>
        <w:lastRenderedPageBreak/>
        <w:t xml:space="preserve">Balans 2012 </w:t>
      </w:r>
    </w:p>
    <w:p w:rsidR="00315132" w:rsidRDefault="00315132">
      <w:r>
        <w:t>De vereniging hee</w:t>
      </w:r>
      <w:r w:rsidR="001658E9">
        <w:t>ft per 31 december 2012 de volg</w:t>
      </w:r>
      <w:r>
        <w:t>e</w:t>
      </w:r>
      <w:r w:rsidR="001658E9">
        <w:t>n</w:t>
      </w:r>
      <w:r>
        <w:t>de bezi</w:t>
      </w:r>
      <w:r w:rsidR="00205617">
        <w:t>t</w:t>
      </w:r>
      <w:r>
        <w:t>tingen en schulden</w:t>
      </w:r>
    </w:p>
    <w:p w:rsidR="00315132" w:rsidRDefault="0031513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2000"/>
        <w:gridCol w:w="4142"/>
      </w:tblGrid>
      <w:tr w:rsidR="001658E9" w:rsidTr="001658E9">
        <w:tc>
          <w:tcPr>
            <w:tcW w:w="3070" w:type="dxa"/>
          </w:tcPr>
          <w:p w:rsidR="001658E9" w:rsidRDefault="001658E9" w:rsidP="001658E9">
            <w:r>
              <w:t>€</w:t>
            </w:r>
          </w:p>
        </w:tc>
        <w:tc>
          <w:tcPr>
            <w:tcW w:w="2000" w:type="dxa"/>
          </w:tcPr>
          <w:p w:rsidR="001658E9" w:rsidRPr="00CE4C95" w:rsidRDefault="001658E9">
            <w:pPr>
              <w:rPr>
                <w:b/>
              </w:rPr>
            </w:pPr>
            <w:r w:rsidRPr="00CE4C95">
              <w:rPr>
                <w:b/>
              </w:rPr>
              <w:t>01/Jan/12</w:t>
            </w:r>
          </w:p>
        </w:tc>
        <w:tc>
          <w:tcPr>
            <w:tcW w:w="4142" w:type="dxa"/>
          </w:tcPr>
          <w:p w:rsidR="001658E9" w:rsidRPr="00CE4C95" w:rsidRDefault="001658E9">
            <w:pPr>
              <w:rPr>
                <w:b/>
              </w:rPr>
            </w:pPr>
            <w:r w:rsidRPr="00CE4C95">
              <w:rPr>
                <w:b/>
              </w:rPr>
              <w:t>31/Dec/12</w:t>
            </w:r>
          </w:p>
        </w:tc>
      </w:tr>
      <w:tr w:rsidR="001658E9" w:rsidTr="006176E5">
        <w:tc>
          <w:tcPr>
            <w:tcW w:w="9212" w:type="dxa"/>
            <w:gridSpan w:val="3"/>
          </w:tcPr>
          <w:p w:rsidR="001658E9" w:rsidRPr="001658E9" w:rsidRDefault="001658E9" w:rsidP="001658E9">
            <w:pPr>
              <w:rPr>
                <w:b/>
              </w:rPr>
            </w:pPr>
            <w:r w:rsidRPr="001658E9">
              <w:rPr>
                <w:b/>
              </w:rPr>
              <w:t xml:space="preserve">Activa </w:t>
            </w:r>
          </w:p>
          <w:p w:rsidR="001658E9" w:rsidRDefault="001658E9"/>
        </w:tc>
      </w:tr>
      <w:tr w:rsidR="001658E9" w:rsidTr="001658E9">
        <w:tc>
          <w:tcPr>
            <w:tcW w:w="3070" w:type="dxa"/>
          </w:tcPr>
          <w:p w:rsidR="001658E9" w:rsidRDefault="001658E9" w:rsidP="001658E9">
            <w:r>
              <w:t>Liquide middelen</w:t>
            </w:r>
          </w:p>
          <w:p w:rsidR="001658E9" w:rsidRDefault="001658E9"/>
        </w:tc>
        <w:tc>
          <w:tcPr>
            <w:tcW w:w="2000" w:type="dxa"/>
          </w:tcPr>
          <w:p w:rsidR="001658E9" w:rsidRDefault="00205617">
            <w:r>
              <w:t>22.868,17</w:t>
            </w:r>
          </w:p>
        </w:tc>
        <w:tc>
          <w:tcPr>
            <w:tcW w:w="4142" w:type="dxa"/>
          </w:tcPr>
          <w:p w:rsidR="001658E9" w:rsidRDefault="00205617">
            <w:r>
              <w:t>65171,66</w:t>
            </w:r>
          </w:p>
        </w:tc>
      </w:tr>
      <w:tr w:rsidR="001658E9" w:rsidTr="001658E9">
        <w:tc>
          <w:tcPr>
            <w:tcW w:w="3070" w:type="dxa"/>
          </w:tcPr>
          <w:p w:rsidR="001658E9" w:rsidRDefault="001658E9" w:rsidP="001658E9">
            <w:r>
              <w:t>Spaarrekening</w:t>
            </w:r>
          </w:p>
          <w:p w:rsidR="001658E9" w:rsidRDefault="001658E9"/>
        </w:tc>
        <w:tc>
          <w:tcPr>
            <w:tcW w:w="2000" w:type="dxa"/>
          </w:tcPr>
          <w:p w:rsidR="001658E9" w:rsidRDefault="00205617">
            <w:r>
              <w:t>110.000,-</w:t>
            </w:r>
          </w:p>
        </w:tc>
        <w:tc>
          <w:tcPr>
            <w:tcW w:w="4142" w:type="dxa"/>
          </w:tcPr>
          <w:p w:rsidR="001658E9" w:rsidRDefault="00205617">
            <w:r>
              <w:t>74.496,23</w:t>
            </w:r>
          </w:p>
        </w:tc>
      </w:tr>
      <w:tr w:rsidR="001658E9" w:rsidTr="005265B2">
        <w:trPr>
          <w:trHeight w:val="816"/>
        </w:trPr>
        <w:tc>
          <w:tcPr>
            <w:tcW w:w="9212" w:type="dxa"/>
            <w:gridSpan w:val="3"/>
          </w:tcPr>
          <w:p w:rsidR="001658E9" w:rsidRPr="001658E9" w:rsidRDefault="001658E9" w:rsidP="001658E9">
            <w:pPr>
              <w:rPr>
                <w:b/>
              </w:rPr>
            </w:pPr>
            <w:r w:rsidRPr="001658E9">
              <w:rPr>
                <w:b/>
              </w:rPr>
              <w:t>Totaal</w:t>
            </w:r>
            <w:r w:rsidR="00205617">
              <w:rPr>
                <w:b/>
              </w:rPr>
              <w:t xml:space="preserve">                                                  132.868,17                    139.667,89</w:t>
            </w:r>
          </w:p>
          <w:p w:rsidR="001658E9" w:rsidRDefault="001658E9"/>
        </w:tc>
      </w:tr>
      <w:tr w:rsidR="001658E9" w:rsidTr="005932BB">
        <w:tc>
          <w:tcPr>
            <w:tcW w:w="9212" w:type="dxa"/>
            <w:gridSpan w:val="3"/>
          </w:tcPr>
          <w:p w:rsidR="001658E9" w:rsidRDefault="001658E9">
            <w:pPr>
              <w:rPr>
                <w:b/>
              </w:rPr>
            </w:pPr>
            <w:r w:rsidRPr="001658E9">
              <w:rPr>
                <w:b/>
              </w:rPr>
              <w:t>Passiva</w:t>
            </w:r>
          </w:p>
          <w:p w:rsidR="001658E9" w:rsidRDefault="001658E9"/>
        </w:tc>
      </w:tr>
      <w:tr w:rsidR="001658E9" w:rsidTr="001658E9">
        <w:tc>
          <w:tcPr>
            <w:tcW w:w="3070" w:type="dxa"/>
          </w:tcPr>
          <w:p w:rsidR="001658E9" w:rsidRDefault="001658E9" w:rsidP="001658E9">
            <w:r>
              <w:t>Eigen vermogen</w:t>
            </w:r>
          </w:p>
          <w:p w:rsidR="001658E9" w:rsidRDefault="001658E9"/>
        </w:tc>
        <w:tc>
          <w:tcPr>
            <w:tcW w:w="2000" w:type="dxa"/>
          </w:tcPr>
          <w:p w:rsidR="001658E9" w:rsidRDefault="00205617">
            <w:r>
              <w:t>132.868,17</w:t>
            </w:r>
          </w:p>
        </w:tc>
        <w:tc>
          <w:tcPr>
            <w:tcW w:w="4142" w:type="dxa"/>
          </w:tcPr>
          <w:p w:rsidR="001658E9" w:rsidRDefault="00205617">
            <w:r>
              <w:t>139.667,89</w:t>
            </w:r>
          </w:p>
        </w:tc>
      </w:tr>
      <w:tr w:rsidR="001658E9" w:rsidTr="001658E9">
        <w:tc>
          <w:tcPr>
            <w:tcW w:w="3070" w:type="dxa"/>
          </w:tcPr>
          <w:p w:rsidR="001658E9" w:rsidRDefault="001658E9" w:rsidP="001658E9">
            <w:r>
              <w:t>Schulden</w:t>
            </w:r>
          </w:p>
          <w:p w:rsidR="001658E9" w:rsidRDefault="001658E9"/>
        </w:tc>
        <w:tc>
          <w:tcPr>
            <w:tcW w:w="2000" w:type="dxa"/>
          </w:tcPr>
          <w:p w:rsidR="001658E9" w:rsidRDefault="001658E9">
            <w:r>
              <w:t>-</w:t>
            </w:r>
          </w:p>
        </w:tc>
        <w:tc>
          <w:tcPr>
            <w:tcW w:w="4142" w:type="dxa"/>
          </w:tcPr>
          <w:p w:rsidR="001658E9" w:rsidRDefault="001658E9">
            <w:r>
              <w:t>-</w:t>
            </w:r>
          </w:p>
        </w:tc>
      </w:tr>
      <w:tr w:rsidR="001658E9" w:rsidTr="001658E9">
        <w:tc>
          <w:tcPr>
            <w:tcW w:w="3070" w:type="dxa"/>
          </w:tcPr>
          <w:p w:rsidR="001658E9" w:rsidRPr="001658E9" w:rsidRDefault="001658E9">
            <w:pPr>
              <w:rPr>
                <w:b/>
              </w:rPr>
            </w:pPr>
            <w:r w:rsidRPr="001658E9">
              <w:rPr>
                <w:b/>
              </w:rPr>
              <w:t>Totaal</w:t>
            </w:r>
          </w:p>
          <w:p w:rsidR="001658E9" w:rsidRDefault="001658E9"/>
        </w:tc>
        <w:tc>
          <w:tcPr>
            <w:tcW w:w="2000" w:type="dxa"/>
          </w:tcPr>
          <w:p w:rsidR="001658E9" w:rsidRPr="00205617" w:rsidRDefault="00205617">
            <w:pPr>
              <w:rPr>
                <w:b/>
              </w:rPr>
            </w:pPr>
            <w:r w:rsidRPr="00205617">
              <w:rPr>
                <w:b/>
              </w:rPr>
              <w:t>132.868,17</w:t>
            </w:r>
          </w:p>
        </w:tc>
        <w:tc>
          <w:tcPr>
            <w:tcW w:w="4142" w:type="dxa"/>
          </w:tcPr>
          <w:p w:rsidR="001658E9" w:rsidRPr="00205617" w:rsidRDefault="00205617">
            <w:pPr>
              <w:rPr>
                <w:b/>
              </w:rPr>
            </w:pPr>
            <w:r w:rsidRPr="00205617">
              <w:rPr>
                <w:b/>
              </w:rPr>
              <w:t>139.667,89</w:t>
            </w:r>
          </w:p>
        </w:tc>
      </w:tr>
    </w:tbl>
    <w:p w:rsidR="001658E9" w:rsidRDefault="001658E9"/>
    <w:p w:rsidR="009B1DCB" w:rsidRDefault="009B1DCB" w:rsidP="009B1DCB">
      <w:r>
        <w:t>De NAV-bestuursleden hebben geen onkostenvergoeding ontvangen en hebben geen vacatiegelden ontvangen.</w:t>
      </w:r>
    </w:p>
    <w:p w:rsidR="001658E9" w:rsidRDefault="001658E9"/>
    <w:p w:rsidR="001658E9" w:rsidRDefault="001658E9"/>
    <w:p w:rsidR="001658E9" w:rsidRDefault="001658E9"/>
    <w:p w:rsidR="001658E9" w:rsidRDefault="001658E9"/>
    <w:p w:rsidR="00315132" w:rsidRDefault="00315132"/>
    <w:p w:rsidR="00315132" w:rsidRDefault="00315132"/>
    <w:p w:rsidR="00315132" w:rsidRDefault="00315132"/>
    <w:p w:rsidR="00315132" w:rsidRDefault="00315132">
      <w:r>
        <w:t xml:space="preserve"> </w:t>
      </w:r>
    </w:p>
    <w:p w:rsidR="00E875F8" w:rsidRDefault="00315132">
      <w:r>
        <w:t xml:space="preserve">  </w:t>
      </w:r>
    </w:p>
    <w:p w:rsidR="00E875F8" w:rsidRDefault="00E875F8"/>
    <w:p w:rsidR="00E875F8" w:rsidRDefault="00E875F8"/>
    <w:sectPr w:rsidR="00E8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F8"/>
    <w:rsid w:val="000F2574"/>
    <w:rsid w:val="001658E9"/>
    <w:rsid w:val="001C56DE"/>
    <w:rsid w:val="00205617"/>
    <w:rsid w:val="00315132"/>
    <w:rsid w:val="00403FF2"/>
    <w:rsid w:val="004A7AD3"/>
    <w:rsid w:val="00624B8B"/>
    <w:rsid w:val="006C0340"/>
    <w:rsid w:val="00952EF3"/>
    <w:rsid w:val="009B1DCB"/>
    <w:rsid w:val="00A37703"/>
    <w:rsid w:val="00B11EBE"/>
    <w:rsid w:val="00BE2D9C"/>
    <w:rsid w:val="00BF0408"/>
    <w:rsid w:val="00C6375E"/>
    <w:rsid w:val="00CE4C95"/>
    <w:rsid w:val="00E875F8"/>
    <w:rsid w:val="00F1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C9B87-C814-4AA1-BC45-19F32846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C0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vitahuman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H. Hartziekenhuis Mol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Blonk</dc:creator>
  <cp:lastModifiedBy>Anton Veldhuisen van</cp:lastModifiedBy>
  <cp:revision>2</cp:revision>
  <dcterms:created xsi:type="dcterms:W3CDTF">2017-01-02T14:01:00Z</dcterms:created>
  <dcterms:modified xsi:type="dcterms:W3CDTF">2017-01-02T14:01:00Z</dcterms:modified>
</cp:coreProperties>
</file>